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365D661" w14:textId="02680502" w:rsidR="00157B25" w:rsidRPr="00157B25" w:rsidRDefault="00157B25" w:rsidP="00157B25">
      <w:pPr>
        <w:shd w:val="clear" w:color="auto" w:fill="FFFFFF"/>
        <w:spacing w:after="120" w:line="240" w:lineRule="auto"/>
        <w:outlineLvl w:val="1"/>
        <w:rPr>
          <w:rFonts w:ascii="Lyon Display Web Bold" w:eastAsia="Times New Roman" w:hAnsi="Lyon Display Web Bold" w:cs="Times New Roman"/>
          <w:b/>
          <w:bCs/>
          <w:color w:val="DD9C00"/>
          <w:sz w:val="33"/>
          <w:szCs w:val="33"/>
          <w:lang w:eastAsia="en-GB"/>
        </w:rPr>
      </w:pPr>
      <w:r>
        <w:rPr>
          <w:rFonts w:ascii="Lyon Display Web Bold" w:eastAsia="Times New Roman" w:hAnsi="Lyon Display Web Bold" w:cs="Times New Roman"/>
          <w:b/>
          <w:bCs/>
          <w:noProof/>
          <w:color w:val="DD9C00"/>
          <w:sz w:val="33"/>
          <w:szCs w:val="33"/>
          <w:lang w:eastAsia="en-GB"/>
        </w:rPr>
        <w:drawing>
          <wp:anchor distT="0" distB="0" distL="114300" distR="114300" simplePos="0" relativeHeight="251658240" behindDoc="1" locked="0" layoutInCell="1" allowOverlap="1" wp14:anchorId="5E81B9FF" wp14:editId="61854213">
            <wp:simplePos x="0" y="0"/>
            <wp:positionH relativeFrom="column">
              <wp:posOffset>0</wp:posOffset>
            </wp:positionH>
            <wp:positionV relativeFrom="paragraph">
              <wp:posOffset>0</wp:posOffset>
            </wp:positionV>
            <wp:extent cx="5731510" cy="2272030"/>
            <wp:effectExtent l="0" t="0" r="2540" b="0"/>
            <wp:wrapTight wrapText="bothSides">
              <wp:wrapPolygon edited="0">
                <wp:start x="0" y="0"/>
                <wp:lineTo x="0" y="21371"/>
                <wp:lineTo x="21538" y="21371"/>
                <wp:lineTo x="21538" y="0"/>
                <wp:lineTo x="0" y="0"/>
              </wp:wrapPolygon>
            </wp:wrapTight>
            <wp:docPr id="106279786" name="Picture 3" descr="A yellow and black text with a pattern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279786" name="Picture 3" descr="A yellow and black text with a pattern on it&#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5731510" cy="2272030"/>
                    </a:xfrm>
                    <a:prstGeom prst="rect">
                      <a:avLst/>
                    </a:prstGeom>
                  </pic:spPr>
                </pic:pic>
              </a:graphicData>
            </a:graphic>
          </wp:anchor>
        </w:drawing>
      </w:r>
      <w:r>
        <w:rPr>
          <w:rFonts w:ascii="Lyon Display Web Bold" w:eastAsia="Times New Roman" w:hAnsi="Lyon Display Web Bold" w:cs="Times New Roman"/>
          <w:b/>
          <w:bCs/>
          <w:color w:val="DD9C00"/>
          <w:sz w:val="33"/>
          <w:szCs w:val="33"/>
          <w:lang w:eastAsia="en-GB"/>
        </w:rPr>
        <w:t>Have faith in your retirement savings with a wider choice of Islamic investing options.</w:t>
      </w:r>
    </w:p>
    <w:p w14:paraId="78D249BC" w14:textId="14DE1E75" w:rsidR="003022B7" w:rsidRPr="003022B7" w:rsidRDefault="003022B7" w:rsidP="003022B7">
      <w:pPr>
        <w:shd w:val="clear" w:color="auto" w:fill="FFFFFF"/>
        <w:spacing w:after="120" w:line="240" w:lineRule="auto"/>
        <w:outlineLvl w:val="1"/>
        <w:rPr>
          <w:rFonts w:ascii="Lyon Display Web Bold" w:eastAsia="Times New Roman" w:hAnsi="Lyon Display Web Bold" w:cs="Times New Roman"/>
          <w:b/>
          <w:bCs/>
          <w:color w:val="DD9C00"/>
          <w:sz w:val="33"/>
          <w:szCs w:val="33"/>
          <w:lang w:eastAsia="en-GB"/>
        </w:rPr>
      </w:pPr>
    </w:p>
    <w:p w14:paraId="6B7A230C" w14:textId="77777777" w:rsidR="00157B25" w:rsidRPr="00157B25" w:rsidRDefault="00157B25" w:rsidP="00157B25">
      <w:pPr>
        <w:rPr>
          <w:rFonts w:ascii="Roboto" w:eastAsia="Arial" w:hAnsi="Roboto" w:cs="Arial"/>
          <w:color w:val="000000" w:themeColor="text1"/>
        </w:rPr>
      </w:pPr>
      <w:r w:rsidRPr="00157B25">
        <w:rPr>
          <w:rFonts w:ascii="Roboto" w:eastAsia="Arial" w:hAnsi="Roboto" w:cs="Arial"/>
          <w:color w:val="000000" w:themeColor="text1"/>
        </w:rPr>
        <w:t xml:space="preserve">Legal &amp; General regularly review its investment offerings to make sure they are meeting their members’ needs. </w:t>
      </w:r>
    </w:p>
    <w:p w14:paraId="479F8309" w14:textId="73AD7C44" w:rsidR="00157B25" w:rsidRPr="00157B25" w:rsidRDefault="00157B25" w:rsidP="00157B25">
      <w:pPr>
        <w:rPr>
          <w:rFonts w:ascii="Roboto" w:eastAsia="Arial" w:hAnsi="Roboto" w:cs="Arial"/>
          <w:color w:val="000000" w:themeColor="text1"/>
        </w:rPr>
      </w:pPr>
      <w:r w:rsidRPr="00157B25">
        <w:rPr>
          <w:rFonts w:ascii="Roboto" w:eastAsia="Arial" w:hAnsi="Roboto" w:cs="Arial"/>
          <w:color w:val="000000" w:themeColor="text1"/>
        </w:rPr>
        <w:t>As part of this, a gap was identified in the fund choice</w:t>
      </w:r>
      <w:r w:rsidRPr="00157B25">
        <w:rPr>
          <w:rFonts w:ascii="Roboto" w:hAnsi="Roboto" w:cs="Arial"/>
          <w:color w:val="333333"/>
          <w14:ligatures w14:val="standardContextual"/>
        </w:rPr>
        <w:t xml:space="preserve"> available for </w:t>
      </w:r>
      <w:r w:rsidRPr="00157B25">
        <w:rPr>
          <w:rFonts w:ascii="Roboto" w:eastAsia="Arial" w:hAnsi="Roboto" w:cs="Arial"/>
          <w:color w:val="000000" w:themeColor="text1"/>
        </w:rPr>
        <w:t xml:space="preserve">Muslims. To help address this, Legal &amp; General has partnered with HSBC - a leading asset manager for Shariah-compliant investing – to launch L&amp;G Islamic </w:t>
      </w:r>
      <w:r w:rsidR="00D04025">
        <w:rPr>
          <w:rFonts w:ascii="Roboto" w:eastAsia="Arial" w:hAnsi="Roboto" w:cs="Arial"/>
          <w:color w:val="000000" w:themeColor="text1"/>
        </w:rPr>
        <w:t>i</w:t>
      </w:r>
      <w:r w:rsidRPr="00157B25">
        <w:rPr>
          <w:rFonts w:ascii="Roboto" w:eastAsia="Arial" w:hAnsi="Roboto" w:cs="Arial"/>
          <w:color w:val="000000" w:themeColor="text1"/>
        </w:rPr>
        <w:t>nvestment</w:t>
      </w:r>
      <w:r w:rsidR="00D04025">
        <w:rPr>
          <w:rFonts w:ascii="Roboto" w:eastAsia="Arial" w:hAnsi="Roboto" w:cs="Arial"/>
          <w:color w:val="000000" w:themeColor="text1"/>
        </w:rPr>
        <w:t>s</w:t>
      </w:r>
      <w:r w:rsidRPr="00157B25">
        <w:rPr>
          <w:rFonts w:ascii="Roboto" w:eastAsia="Arial" w:hAnsi="Roboto" w:cs="Arial"/>
          <w:color w:val="000000" w:themeColor="text1"/>
        </w:rPr>
        <w:t>.</w:t>
      </w:r>
    </w:p>
    <w:p w14:paraId="4D72DDE4" w14:textId="77777777" w:rsidR="00157B25" w:rsidRPr="00157B25" w:rsidRDefault="00157B25" w:rsidP="00157B25">
      <w:pPr>
        <w:rPr>
          <w:rFonts w:ascii="Roboto" w:eastAsia="Arial" w:hAnsi="Roboto" w:cs="Arial"/>
          <w:color w:val="000000" w:themeColor="text1"/>
        </w:rPr>
      </w:pPr>
      <w:r w:rsidRPr="00157B25">
        <w:rPr>
          <w:rFonts w:ascii="Roboto" w:eastAsia="Arial" w:hAnsi="Roboto" w:cs="Arial"/>
          <w:color w:val="000000" w:themeColor="text1"/>
        </w:rPr>
        <w:t xml:space="preserve">The new investment range includes a ‘ready-made, do-it-for-me’ investment solution, as well as new ‘self-select’ funds for members wanting a more active role in managing their pension.  </w:t>
      </w:r>
    </w:p>
    <w:p w14:paraId="685E8DE0" w14:textId="1A97B259" w:rsidR="003022B7" w:rsidRPr="00157B25" w:rsidRDefault="00157B25" w:rsidP="00157B25">
      <w:pPr>
        <w:shd w:val="clear" w:color="auto" w:fill="FFFFFF"/>
        <w:spacing w:after="120" w:line="240" w:lineRule="auto"/>
        <w:outlineLvl w:val="1"/>
        <w:rPr>
          <w:rFonts w:ascii="Roboto" w:eastAsia="Times New Roman" w:hAnsi="Roboto" w:cs="Times New Roman"/>
          <w:color w:val="000000" w:themeColor="text1"/>
          <w:lang w:eastAsia="en-GB"/>
        </w:rPr>
      </w:pPr>
      <w:r w:rsidRPr="00157B25">
        <w:rPr>
          <w:rFonts w:ascii="Roboto" w:eastAsia="Arial" w:hAnsi="Roboto" w:cs="Arial"/>
          <w:color w:val="000000" w:themeColor="text1"/>
        </w:rPr>
        <w:t xml:space="preserve">The funds will aim to grow and protect investors' money in the approach to retirement, while fulfilling the principles of the Islamic faith and following Shariah law. This means they will only invest in companies that meet Shariah-compliance principles as interpreted or approved by HSBC’s Shariah Committee. This Committee </w:t>
      </w:r>
      <w:r w:rsidRPr="00157B25">
        <w:rPr>
          <w:rFonts w:ascii="Roboto" w:eastAsia="Calibri" w:hAnsi="Roboto" w:cs="Times New Roman"/>
          <w:kern w:val="2"/>
          <w14:ligatures w14:val="standardContextual"/>
        </w:rPr>
        <w:t>includes Islamic scholars, who oversee the funds and provide regular certification</w:t>
      </w:r>
      <w:r w:rsidRPr="00157B25">
        <w:rPr>
          <w:rFonts w:ascii="Roboto" w:eastAsia="Times New Roman" w:hAnsi="Roboto" w:cs="Times New Roman"/>
          <w:color w:val="000000" w:themeColor="text1"/>
          <w:lang w:eastAsia="en-GB"/>
        </w:rPr>
        <w:t>.</w:t>
      </w:r>
    </w:p>
    <w:p w14:paraId="117CF82B" w14:textId="50704145" w:rsidR="00157B25" w:rsidRDefault="00157B25" w:rsidP="00157B25">
      <w:pPr>
        <w:shd w:val="clear" w:color="auto" w:fill="FFFFFF"/>
        <w:spacing w:after="120" w:line="240" w:lineRule="auto"/>
        <w:outlineLvl w:val="1"/>
        <w:rPr>
          <w:rFonts w:ascii="Roboto" w:eastAsia="Times New Roman" w:hAnsi="Roboto" w:cs="Times New Roman"/>
          <w:color w:val="000000" w:themeColor="text1"/>
          <w:lang w:eastAsia="en-GB"/>
        </w:rPr>
      </w:pPr>
      <w:r w:rsidRPr="00157B25">
        <w:rPr>
          <w:rFonts w:ascii="Roboto" w:eastAsia="Times New Roman" w:hAnsi="Roboto" w:cs="Times New Roman"/>
          <w:color w:val="000000" w:themeColor="text1"/>
          <w:lang w:eastAsia="en-GB"/>
        </w:rPr>
        <w:t xml:space="preserve">To view the full fund range and how to invest visit </w:t>
      </w:r>
      <w:hyperlink r:id="rId8" w:history="1">
        <w:r w:rsidRPr="00157B25">
          <w:rPr>
            <w:rStyle w:val="Hyperlink"/>
            <w:rFonts w:ascii="Roboto" w:eastAsia="Times New Roman" w:hAnsi="Roboto" w:cs="Times New Roman"/>
            <w:lang w:eastAsia="en-GB"/>
          </w:rPr>
          <w:t>our website</w:t>
        </w:r>
      </w:hyperlink>
      <w:r w:rsidRPr="00157B25">
        <w:rPr>
          <w:rFonts w:ascii="Roboto" w:eastAsia="Times New Roman" w:hAnsi="Roboto" w:cs="Times New Roman"/>
          <w:color w:val="000000" w:themeColor="text1"/>
          <w:lang w:eastAsia="en-GB"/>
        </w:rPr>
        <w:t>.</w:t>
      </w:r>
    </w:p>
    <w:p w14:paraId="176702D6" w14:textId="77777777" w:rsidR="00157B25" w:rsidRPr="00157B25" w:rsidRDefault="00157B25" w:rsidP="00157B25">
      <w:pPr>
        <w:rPr>
          <w:rFonts w:ascii="Roboto" w:eastAsia="Calibri" w:hAnsi="Roboto" w:cs="Arial"/>
          <w:kern w:val="2"/>
          <w14:ligatures w14:val="standardContextual"/>
        </w:rPr>
      </w:pPr>
      <w:r w:rsidRPr="00157B25">
        <w:rPr>
          <w:rFonts w:ascii="Roboto" w:eastAsia="Calibri" w:hAnsi="Roboto" w:cs="Arial"/>
          <w:kern w:val="2"/>
          <w14:ligatures w14:val="standardContextual"/>
        </w:rPr>
        <w:t>The value of investments can go down as well as up and you may get back less than you paid in.</w:t>
      </w:r>
    </w:p>
    <w:p w14:paraId="6FE9236C" w14:textId="77777777" w:rsidR="00157B25" w:rsidRPr="00157B25" w:rsidRDefault="00157B25" w:rsidP="00157B25">
      <w:pPr>
        <w:rPr>
          <w:rFonts w:ascii="Roboto" w:eastAsia="Calibri" w:hAnsi="Roboto" w:cs="Arial"/>
          <w:kern w:val="2"/>
          <w14:ligatures w14:val="standardContextual"/>
        </w:rPr>
      </w:pPr>
    </w:p>
    <w:p w14:paraId="62367836" w14:textId="77777777" w:rsidR="00157B25" w:rsidRPr="00157B25" w:rsidRDefault="00157B25" w:rsidP="00157B25">
      <w:pPr>
        <w:rPr>
          <w:rFonts w:ascii="Roboto" w:eastAsia="Calibri" w:hAnsi="Roboto" w:cs="Arial"/>
          <w:kern w:val="2"/>
          <w14:ligatures w14:val="standardContextual"/>
        </w:rPr>
      </w:pPr>
    </w:p>
    <w:p w14:paraId="65E499E4" w14:textId="77777777" w:rsidR="00157B25" w:rsidRPr="00157B25" w:rsidRDefault="00157B25" w:rsidP="00157B25">
      <w:pPr>
        <w:spacing w:after="0" w:line="240" w:lineRule="auto"/>
        <w:rPr>
          <w:rFonts w:ascii="Roboto" w:eastAsia="Calibri" w:hAnsi="Roboto" w:cs="Times New Roman"/>
          <w:b/>
          <w:bCs/>
          <w:kern w:val="2"/>
          <w14:ligatures w14:val="standardContextual"/>
        </w:rPr>
      </w:pPr>
      <w:r w:rsidRPr="00157B25">
        <w:rPr>
          <w:rFonts w:ascii="Roboto" w:eastAsia="Calibri" w:hAnsi="Roboto" w:cs="Times New Roman"/>
          <w:b/>
          <w:bCs/>
          <w:kern w:val="2"/>
          <w14:ligatures w14:val="standardContextual"/>
        </w:rPr>
        <w:t>Legal &amp; General (Portfolio Management Services) Limited</w:t>
      </w:r>
    </w:p>
    <w:p w14:paraId="0DF0AAFB" w14:textId="77777777" w:rsidR="00157B25" w:rsidRPr="00157B25" w:rsidRDefault="00157B25" w:rsidP="00157B25">
      <w:pPr>
        <w:spacing w:after="0" w:line="240" w:lineRule="auto"/>
        <w:rPr>
          <w:rFonts w:ascii="Roboto" w:eastAsia="Calibri" w:hAnsi="Roboto" w:cs="Times New Roman"/>
          <w:kern w:val="2"/>
          <w14:ligatures w14:val="standardContextual"/>
        </w:rPr>
      </w:pPr>
      <w:r w:rsidRPr="00157B25">
        <w:rPr>
          <w:rFonts w:ascii="Roboto" w:eastAsia="Calibri" w:hAnsi="Roboto" w:cs="Times New Roman"/>
          <w:kern w:val="2"/>
          <w14:ligatures w14:val="standardContextual"/>
        </w:rPr>
        <w:t>Registered in England and Wales No. 2457525</w:t>
      </w:r>
    </w:p>
    <w:p w14:paraId="64DC08EB" w14:textId="77777777" w:rsidR="00157B25" w:rsidRPr="00157B25" w:rsidRDefault="00157B25" w:rsidP="00157B25">
      <w:pPr>
        <w:spacing w:after="0" w:line="240" w:lineRule="auto"/>
        <w:rPr>
          <w:rFonts w:ascii="Roboto" w:eastAsia="Calibri" w:hAnsi="Roboto" w:cs="Times New Roman"/>
          <w:kern w:val="2"/>
          <w14:ligatures w14:val="standardContextual"/>
        </w:rPr>
      </w:pPr>
      <w:r w:rsidRPr="00157B25">
        <w:rPr>
          <w:rFonts w:ascii="Roboto" w:eastAsia="Calibri" w:hAnsi="Roboto" w:cs="Times New Roman"/>
          <w:kern w:val="2"/>
          <w14:ligatures w14:val="standardContextual"/>
        </w:rPr>
        <w:t>We are authorised and regulated by the Financial Conduct Authority.</w:t>
      </w:r>
    </w:p>
    <w:p w14:paraId="684EFFE0" w14:textId="77777777" w:rsidR="00157B25" w:rsidRPr="00157B25" w:rsidRDefault="00157B25" w:rsidP="00157B25">
      <w:pPr>
        <w:spacing w:after="0" w:line="240" w:lineRule="auto"/>
        <w:rPr>
          <w:rFonts w:ascii="Roboto" w:eastAsia="Calibri" w:hAnsi="Roboto" w:cs="Times New Roman"/>
          <w:b/>
          <w:bCs/>
          <w:kern w:val="2"/>
          <w14:ligatures w14:val="standardContextual"/>
        </w:rPr>
      </w:pPr>
      <w:r w:rsidRPr="00157B25">
        <w:rPr>
          <w:rFonts w:ascii="Roboto" w:eastAsia="Calibri" w:hAnsi="Roboto" w:cs="Times New Roman"/>
          <w:b/>
          <w:bCs/>
          <w:kern w:val="2"/>
          <w14:ligatures w14:val="standardContextual"/>
        </w:rPr>
        <w:t>Legal and General Assurance Society Limited</w:t>
      </w:r>
    </w:p>
    <w:p w14:paraId="39BB32C8" w14:textId="77777777" w:rsidR="00157B25" w:rsidRPr="00157B25" w:rsidRDefault="00157B25" w:rsidP="00157B25">
      <w:pPr>
        <w:spacing w:after="0" w:line="240" w:lineRule="auto"/>
        <w:rPr>
          <w:rFonts w:ascii="Roboto" w:eastAsia="Calibri" w:hAnsi="Roboto" w:cs="Times New Roman"/>
          <w:kern w:val="2"/>
          <w14:ligatures w14:val="standardContextual"/>
        </w:rPr>
      </w:pPr>
      <w:r w:rsidRPr="00157B25">
        <w:rPr>
          <w:rFonts w:ascii="Roboto" w:eastAsia="Calibri" w:hAnsi="Roboto" w:cs="Times New Roman"/>
          <w:kern w:val="2"/>
          <w14:ligatures w14:val="standardContextual"/>
        </w:rPr>
        <w:t>Registered in England and Wales No. 166055</w:t>
      </w:r>
    </w:p>
    <w:p w14:paraId="5D97E68A" w14:textId="77777777" w:rsidR="00157B25" w:rsidRPr="00157B25" w:rsidRDefault="00157B25" w:rsidP="00157B25">
      <w:pPr>
        <w:spacing w:after="0" w:line="240" w:lineRule="auto"/>
        <w:rPr>
          <w:rFonts w:ascii="Roboto" w:eastAsia="Calibri" w:hAnsi="Roboto" w:cs="Times New Roman"/>
          <w:kern w:val="2"/>
          <w14:ligatures w14:val="standardContextual"/>
        </w:rPr>
      </w:pPr>
      <w:r w:rsidRPr="00157B25">
        <w:rPr>
          <w:rFonts w:ascii="Roboto" w:eastAsia="Calibri" w:hAnsi="Roboto" w:cs="Times New Roman"/>
          <w:kern w:val="2"/>
          <w14:ligatures w14:val="standardContextual"/>
        </w:rPr>
        <w:t>We are authorised by the Prudential Regulation Authority and regulated by the Financial Conduct Authority and the Prudential Regulation Authority.</w:t>
      </w:r>
    </w:p>
    <w:p w14:paraId="27742BB4" w14:textId="77777777" w:rsidR="00157B25" w:rsidRPr="00157B25" w:rsidRDefault="00157B25" w:rsidP="00157B25">
      <w:pPr>
        <w:spacing w:after="0" w:line="240" w:lineRule="auto"/>
        <w:rPr>
          <w:rFonts w:ascii="Roboto" w:eastAsia="Calibri" w:hAnsi="Roboto" w:cs="Times New Roman"/>
          <w:kern w:val="2"/>
          <w14:ligatures w14:val="standardContextual"/>
        </w:rPr>
      </w:pPr>
      <w:r w:rsidRPr="00157B25">
        <w:rPr>
          <w:rFonts w:ascii="Roboto" w:eastAsia="Calibri" w:hAnsi="Roboto" w:cs="Times New Roman"/>
          <w:kern w:val="2"/>
          <w14:ligatures w14:val="standardContextual"/>
        </w:rPr>
        <w:t>Registered office for both companies: One Coleman Street, London EC2R 5AA</w:t>
      </w:r>
    </w:p>
    <w:p w14:paraId="2EBD5DA0" w14:textId="77777777" w:rsidR="00157B25" w:rsidRPr="00157B25" w:rsidRDefault="00157B25" w:rsidP="00157B25">
      <w:pPr>
        <w:spacing w:after="0" w:line="240" w:lineRule="auto"/>
        <w:rPr>
          <w:rFonts w:ascii="Roboto" w:eastAsia="Calibri" w:hAnsi="Roboto" w:cs="Times New Roman"/>
          <w:kern w:val="2"/>
          <w14:ligatures w14:val="standardContextual"/>
        </w:rPr>
      </w:pPr>
    </w:p>
    <w:p w14:paraId="31BD96AC" w14:textId="77777777" w:rsidR="00157B25" w:rsidRPr="00157B25" w:rsidRDefault="00157B25" w:rsidP="00157B25">
      <w:pPr>
        <w:spacing w:after="0" w:line="240" w:lineRule="auto"/>
        <w:rPr>
          <w:rFonts w:ascii="Roboto" w:eastAsia="Calibri" w:hAnsi="Roboto" w:cs="Times New Roman"/>
          <w:b/>
          <w:bCs/>
          <w:kern w:val="2"/>
          <w14:ligatures w14:val="standardContextual"/>
        </w:rPr>
      </w:pPr>
      <w:r w:rsidRPr="00157B25">
        <w:rPr>
          <w:rFonts w:ascii="Roboto" w:eastAsia="Calibri" w:hAnsi="Roboto" w:cs="Times New Roman"/>
          <w:b/>
          <w:bCs/>
          <w:kern w:val="2"/>
          <w14:ligatures w14:val="standardContextual"/>
        </w:rPr>
        <w:lastRenderedPageBreak/>
        <w:t>Trust-Based Occupational Pension Schemes are authorised and regulated by The Pensions Regulator.</w:t>
      </w:r>
    </w:p>
    <w:p w14:paraId="514A0C44" w14:textId="77777777" w:rsidR="00157B25" w:rsidRPr="00157B25" w:rsidRDefault="00157B25" w:rsidP="00157B25">
      <w:pPr>
        <w:spacing w:after="0" w:line="240" w:lineRule="auto"/>
        <w:rPr>
          <w:rFonts w:ascii="Roboto" w:eastAsia="Calibri" w:hAnsi="Roboto" w:cs="Times New Roman"/>
          <w:kern w:val="2"/>
          <w14:ligatures w14:val="standardContextual"/>
        </w:rPr>
      </w:pPr>
      <w:r w:rsidRPr="00157B25">
        <w:rPr>
          <w:rFonts w:ascii="Roboto" w:eastAsia="Calibri" w:hAnsi="Roboto" w:cs="Times New Roman"/>
          <w:kern w:val="2"/>
          <w14:ligatures w14:val="standardContextual"/>
        </w:rPr>
        <w:t>Administrator: Legal and General Assurance Society Limited. Registered in England and Wales No. 00166055. Registered office:</w:t>
      </w:r>
    </w:p>
    <w:p w14:paraId="20C566FE" w14:textId="77777777" w:rsidR="00157B25" w:rsidRPr="00157B25" w:rsidRDefault="00157B25" w:rsidP="00157B25">
      <w:pPr>
        <w:spacing w:after="0" w:line="240" w:lineRule="auto"/>
        <w:rPr>
          <w:rFonts w:ascii="Roboto" w:eastAsia="Calibri" w:hAnsi="Roboto" w:cs="Times New Roman"/>
          <w:kern w:val="2"/>
          <w14:ligatures w14:val="standardContextual"/>
        </w:rPr>
      </w:pPr>
      <w:r w:rsidRPr="00157B25">
        <w:rPr>
          <w:rFonts w:ascii="Roboto" w:eastAsia="Calibri" w:hAnsi="Roboto" w:cs="Times New Roman"/>
          <w:kern w:val="2"/>
          <w14:ligatures w14:val="standardContextual"/>
        </w:rPr>
        <w:t>One Coleman Street, London EC2R 5AA.</w:t>
      </w:r>
    </w:p>
    <w:p w14:paraId="500CF364" w14:textId="77777777" w:rsidR="00157B25" w:rsidRPr="00157B25" w:rsidRDefault="00157B25" w:rsidP="00157B25">
      <w:pPr>
        <w:spacing w:after="0" w:line="240" w:lineRule="auto"/>
        <w:rPr>
          <w:rFonts w:ascii="Roboto" w:eastAsia="Calibri" w:hAnsi="Roboto" w:cs="Times New Roman"/>
          <w:kern w:val="2"/>
          <w14:ligatures w14:val="standardContextual"/>
        </w:rPr>
      </w:pPr>
      <w:r w:rsidRPr="00157B25">
        <w:rPr>
          <w:rFonts w:ascii="Roboto" w:eastAsia="Calibri" w:hAnsi="Roboto" w:cs="Times New Roman"/>
          <w:kern w:val="2"/>
          <w14:ligatures w14:val="standardContextual"/>
        </w:rPr>
        <w:t>Legal and General Assurance Society are authorised by the Prudential Regulation Authority and regulated by the Financial Conduct Authority and the</w:t>
      </w:r>
    </w:p>
    <w:p w14:paraId="1BE22A5B" w14:textId="77777777" w:rsidR="00157B25" w:rsidRPr="00157B25" w:rsidRDefault="00157B25" w:rsidP="00157B25">
      <w:pPr>
        <w:spacing w:after="0" w:line="240" w:lineRule="auto"/>
        <w:rPr>
          <w:rFonts w:ascii="Roboto" w:eastAsia="Calibri" w:hAnsi="Roboto" w:cs="Times New Roman"/>
          <w:kern w:val="2"/>
          <w14:ligatures w14:val="standardContextual"/>
        </w:rPr>
      </w:pPr>
      <w:r w:rsidRPr="00157B25">
        <w:rPr>
          <w:rFonts w:ascii="Roboto" w:eastAsia="Calibri" w:hAnsi="Roboto" w:cs="Times New Roman"/>
          <w:kern w:val="2"/>
          <w14:ligatures w14:val="standardContextual"/>
        </w:rPr>
        <w:t>Prudential Regulation Authority. However, the administration of occupational pension schemes is not regulated by the FCA or PRA.</w:t>
      </w:r>
    </w:p>
    <w:p w14:paraId="4E7FB588" w14:textId="77777777" w:rsidR="00157B25" w:rsidRPr="00157B25" w:rsidRDefault="00157B25" w:rsidP="00157B25">
      <w:pPr>
        <w:rPr>
          <w:rFonts w:ascii="Roboto" w:eastAsia="Calibri" w:hAnsi="Roboto" w:cs="Arial"/>
          <w:kern w:val="2"/>
          <w14:ligatures w14:val="standardContextual"/>
        </w:rPr>
      </w:pPr>
    </w:p>
    <w:p w14:paraId="1463FF65" w14:textId="77777777" w:rsidR="00157B25" w:rsidRPr="00157B25" w:rsidRDefault="00157B25" w:rsidP="00157B25">
      <w:pPr>
        <w:rPr>
          <w:rFonts w:ascii="Roboto" w:eastAsia="Calibri" w:hAnsi="Roboto" w:cs="Arial"/>
          <w:kern w:val="2"/>
          <w14:ligatures w14:val="standardContextual"/>
        </w:rPr>
      </w:pPr>
      <w:r w:rsidRPr="00157B25">
        <w:rPr>
          <w:rFonts w:ascii="Roboto" w:eastAsia="Calibri" w:hAnsi="Roboto" w:cs="Arial"/>
          <w:kern w:val="2"/>
          <w14:ligatures w14:val="standardContextual"/>
        </w:rPr>
        <w:t>D100933 18/11 DC003458</w:t>
      </w:r>
    </w:p>
    <w:p w14:paraId="1819232C" w14:textId="77777777" w:rsidR="00157B25" w:rsidRPr="00157B25" w:rsidRDefault="00157B25" w:rsidP="00157B25">
      <w:pPr>
        <w:shd w:val="clear" w:color="auto" w:fill="FFFFFF"/>
        <w:spacing w:after="120" w:line="240" w:lineRule="auto"/>
        <w:outlineLvl w:val="1"/>
        <w:rPr>
          <w:rFonts w:ascii="Roboto" w:eastAsia="Times New Roman" w:hAnsi="Roboto" w:cs="Times New Roman"/>
          <w:color w:val="DD9C00"/>
          <w:sz w:val="33"/>
          <w:szCs w:val="33"/>
          <w:lang w:eastAsia="en-GB"/>
        </w:rPr>
      </w:pPr>
    </w:p>
    <w:p w14:paraId="6B1DD75A" w14:textId="77777777" w:rsidR="003022B7" w:rsidRPr="003022B7" w:rsidRDefault="003022B7" w:rsidP="003022B7">
      <w:pPr>
        <w:shd w:val="clear" w:color="auto" w:fill="FFFFFF"/>
        <w:spacing w:after="120" w:line="240" w:lineRule="auto"/>
        <w:outlineLvl w:val="1"/>
        <w:rPr>
          <w:rFonts w:ascii="Roboto" w:eastAsia="Times New Roman" w:hAnsi="Roboto" w:cs="Times New Roman"/>
          <w:b/>
          <w:bCs/>
          <w:color w:val="DD9C00"/>
          <w:sz w:val="33"/>
          <w:szCs w:val="33"/>
          <w:lang w:eastAsia="en-GB"/>
        </w:rPr>
      </w:pPr>
    </w:p>
    <w:p w14:paraId="774A2FAA" w14:textId="2228D68A" w:rsidR="00012706" w:rsidRPr="00157B25" w:rsidRDefault="003022B7">
      <w:pPr>
        <w:rPr>
          <w:rFonts w:ascii="Roboto" w:hAnsi="Roboto"/>
        </w:rPr>
      </w:pPr>
      <w:r w:rsidRPr="00157B25">
        <w:rPr>
          <w:rFonts w:ascii="Roboto" w:hAnsi="Roboto"/>
        </w:rPr>
        <w:t xml:space="preserve">     </w:t>
      </w:r>
    </w:p>
    <w:p w14:paraId="42419A87" w14:textId="77777777" w:rsidR="003022B7" w:rsidRPr="00157B25" w:rsidRDefault="003022B7">
      <w:pPr>
        <w:rPr>
          <w:rFonts w:ascii="Roboto" w:hAnsi="Roboto"/>
        </w:rPr>
      </w:pPr>
    </w:p>
    <w:p w14:paraId="3B1F4999" w14:textId="77777777" w:rsidR="003022B7" w:rsidRPr="00157B25" w:rsidRDefault="003022B7">
      <w:pPr>
        <w:rPr>
          <w:rFonts w:ascii="Roboto" w:hAnsi="Roboto"/>
        </w:rPr>
      </w:pPr>
    </w:p>
    <w:p w14:paraId="436ECDA5" w14:textId="77777777" w:rsidR="003022B7" w:rsidRPr="00157B25" w:rsidRDefault="003022B7">
      <w:pPr>
        <w:rPr>
          <w:rFonts w:ascii="Roboto" w:hAnsi="Roboto"/>
        </w:rPr>
      </w:pPr>
    </w:p>
    <w:p w14:paraId="3FC711A3" w14:textId="77777777" w:rsidR="003022B7" w:rsidRPr="00157B25" w:rsidRDefault="003022B7">
      <w:pPr>
        <w:rPr>
          <w:rFonts w:ascii="Roboto" w:hAnsi="Roboto"/>
        </w:rPr>
      </w:pPr>
    </w:p>
    <w:p w14:paraId="38D7DBF3" w14:textId="77777777" w:rsidR="003022B7" w:rsidRPr="00157B25" w:rsidRDefault="003022B7">
      <w:pPr>
        <w:rPr>
          <w:rFonts w:ascii="Roboto" w:hAnsi="Roboto"/>
        </w:rPr>
      </w:pPr>
    </w:p>
    <w:p w14:paraId="2EE87B31" w14:textId="6771A2E2" w:rsidR="003022B7" w:rsidRPr="00157B25" w:rsidRDefault="003022B7">
      <w:pPr>
        <w:rPr>
          <w:rFonts w:ascii="Roboto" w:hAnsi="Roboto"/>
        </w:rPr>
      </w:pPr>
    </w:p>
    <w:sectPr w:rsidR="003022B7" w:rsidRPr="00157B25">
      <w:headerReference w:type="even" r:id="rId9"/>
      <w:headerReference w:type="default" r:id="rId10"/>
      <w:headerReference w:type="firs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2EA2F95" w14:textId="77777777" w:rsidR="002F0A8C" w:rsidRDefault="002F0A8C" w:rsidP="00157B25">
      <w:pPr>
        <w:spacing w:after="0" w:line="240" w:lineRule="auto"/>
      </w:pPr>
      <w:r>
        <w:separator/>
      </w:r>
    </w:p>
  </w:endnote>
  <w:endnote w:type="continuationSeparator" w:id="0">
    <w:p w14:paraId="6297950A" w14:textId="77777777" w:rsidR="002F0A8C" w:rsidRDefault="002F0A8C" w:rsidP="00157B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yon Display Web Bold">
    <w:altName w:val="Cambria"/>
    <w:panose1 w:val="00000000000000000000"/>
    <w:charset w:val="00"/>
    <w:family w:val="roman"/>
    <w:notTrueType/>
    <w:pitch w:val="default"/>
  </w:font>
  <w:font w:name="Roboto">
    <w:charset w:val="00"/>
    <w:family w:val="auto"/>
    <w:pitch w:val="variable"/>
    <w:sig w:usb0="E0000AFF" w:usb1="5000217F" w:usb2="00000021"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EF331AB" w14:textId="77777777" w:rsidR="002F0A8C" w:rsidRDefault="002F0A8C" w:rsidP="00157B25">
      <w:pPr>
        <w:spacing w:after="0" w:line="240" w:lineRule="auto"/>
      </w:pPr>
      <w:r>
        <w:separator/>
      </w:r>
    </w:p>
  </w:footnote>
  <w:footnote w:type="continuationSeparator" w:id="0">
    <w:p w14:paraId="438B30B2" w14:textId="77777777" w:rsidR="002F0A8C" w:rsidRDefault="002F0A8C" w:rsidP="00157B2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91D27E" w14:textId="568B51CA" w:rsidR="00157B25" w:rsidRDefault="00157B25">
    <w:pPr>
      <w:pStyle w:val="Header"/>
    </w:pPr>
    <w:r>
      <w:rPr>
        <w:noProof/>
      </w:rPr>
      <mc:AlternateContent>
        <mc:Choice Requires="wps">
          <w:drawing>
            <wp:anchor distT="0" distB="0" distL="0" distR="0" simplePos="0" relativeHeight="251659264" behindDoc="0" locked="0" layoutInCell="1" allowOverlap="1" wp14:anchorId="39CD961D" wp14:editId="37B13881">
              <wp:simplePos x="635" y="635"/>
              <wp:positionH relativeFrom="page">
                <wp:align>right</wp:align>
              </wp:positionH>
              <wp:positionV relativeFrom="page">
                <wp:align>top</wp:align>
              </wp:positionV>
              <wp:extent cx="443865" cy="443865"/>
              <wp:effectExtent l="0" t="0" r="0" b="13970"/>
              <wp:wrapNone/>
              <wp:docPr id="1257698779" name="Text Box 5" descr="Confident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F11DB7A" w14:textId="6B1DC4F0" w:rsidR="00157B25" w:rsidRPr="00157B25" w:rsidRDefault="00157B25" w:rsidP="00157B25">
                          <w:pPr>
                            <w:spacing w:after="0"/>
                            <w:rPr>
                              <w:rFonts w:ascii="Arial" w:eastAsia="Arial" w:hAnsi="Arial" w:cs="Arial"/>
                              <w:noProof/>
                              <w:color w:val="FF8C00"/>
                              <w:sz w:val="20"/>
                              <w:szCs w:val="20"/>
                            </w:rPr>
                          </w:pPr>
                          <w:r w:rsidRPr="00157B25">
                            <w:rPr>
                              <w:rFonts w:ascii="Arial" w:eastAsia="Arial" w:hAnsi="Arial" w:cs="Arial"/>
                              <w:noProof/>
                              <w:color w:val="FF8C00"/>
                              <w:sz w:val="20"/>
                              <w:szCs w:val="20"/>
                            </w:rPr>
                            <w:t>Confidential</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39CD961D" id="_x0000_t202" coordsize="21600,21600" o:spt="202" path="m,l,21600r21600,l21600,xe">
              <v:stroke joinstyle="miter"/>
              <v:path gradientshapeok="t" o:connecttype="rect"/>
            </v:shapetype>
            <v:shape id="Text Box 5" o:spid="_x0000_s1026" type="#_x0000_t202" alt="Confidential" style="position:absolute;margin-left:-16.25pt;margin-top:0;width:34.95pt;height:34.95pt;z-index:251659264;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" filled="f" stroked="f">
              <v:textbox style="mso-fit-shape-to-text:t" inset="0,15pt,20pt,0">
                <w:txbxContent>
                  <w:p w14:paraId="7F11DB7A" w14:textId="6B1DC4F0" w:rsidR="00157B25" w:rsidRPr="00157B25" w:rsidRDefault="00157B25" w:rsidP="00157B25">
                    <w:pPr>
                      <w:spacing w:after="0"/>
                      <w:rPr>
                        <w:rFonts w:ascii="Arial" w:eastAsia="Arial" w:hAnsi="Arial" w:cs="Arial"/>
                        <w:noProof/>
                        <w:color w:val="FF8C00"/>
                        <w:sz w:val="20"/>
                        <w:szCs w:val="20"/>
                      </w:rPr>
                    </w:pPr>
                    <w:r w:rsidRPr="00157B25">
                      <w:rPr>
                        <w:rFonts w:ascii="Arial" w:eastAsia="Arial" w:hAnsi="Arial" w:cs="Arial"/>
                        <w:noProof/>
                        <w:color w:val="FF8C00"/>
                        <w:sz w:val="20"/>
                        <w:szCs w:val="20"/>
                      </w:rPr>
                      <w:t>Confidential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D7E878" w14:textId="15CA71D3" w:rsidR="00157B25" w:rsidRDefault="00157B25">
    <w:pPr>
      <w:pStyle w:val="Header"/>
    </w:pPr>
    <w:r>
      <w:rPr>
        <w:noProof/>
      </w:rPr>
      <mc:AlternateContent>
        <mc:Choice Requires="wps">
          <w:drawing>
            <wp:anchor distT="0" distB="0" distL="0" distR="0" simplePos="0" relativeHeight="251660288" behindDoc="0" locked="0" layoutInCell="1" allowOverlap="1" wp14:anchorId="127D5E15" wp14:editId="78E69F3E">
              <wp:simplePos x="914400" y="447675"/>
              <wp:positionH relativeFrom="page">
                <wp:align>right</wp:align>
              </wp:positionH>
              <wp:positionV relativeFrom="page">
                <wp:align>top</wp:align>
              </wp:positionV>
              <wp:extent cx="443865" cy="443865"/>
              <wp:effectExtent l="0" t="0" r="0" b="13970"/>
              <wp:wrapNone/>
              <wp:docPr id="185157239" name="Text Box 6" descr="Confident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AF87C7B" w14:textId="59CC5858" w:rsidR="00157B25" w:rsidRPr="00157B25" w:rsidRDefault="00157B25" w:rsidP="00157B25">
                          <w:pPr>
                            <w:spacing w:after="0"/>
                            <w:rPr>
                              <w:rFonts w:ascii="Arial" w:eastAsia="Arial" w:hAnsi="Arial" w:cs="Arial"/>
                              <w:noProof/>
                              <w:color w:val="FF8C00"/>
                              <w:sz w:val="20"/>
                              <w:szCs w:val="20"/>
                            </w:rPr>
                          </w:pPr>
                          <w:r w:rsidRPr="00157B25">
                            <w:rPr>
                              <w:rFonts w:ascii="Arial" w:eastAsia="Arial" w:hAnsi="Arial" w:cs="Arial"/>
                              <w:noProof/>
                              <w:color w:val="FF8C00"/>
                              <w:sz w:val="20"/>
                              <w:szCs w:val="20"/>
                            </w:rPr>
                            <w:t>Confidential</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127D5E15" id="_x0000_t202" coordsize="21600,21600" o:spt="202" path="m,l,21600r21600,l21600,xe">
              <v:stroke joinstyle="miter"/>
              <v:path gradientshapeok="t" o:connecttype="rect"/>
            </v:shapetype>
            <v:shape id="Text Box 6" o:spid="_x0000_s1027" type="#_x0000_t202" alt="Confidential" style="position:absolute;margin-left:-16.25pt;margin-top:0;width:34.95pt;height:34.95pt;z-index:251660288;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" filled="f" stroked="f">
              <v:textbox style="mso-fit-shape-to-text:t" inset="0,15pt,20pt,0">
                <w:txbxContent>
                  <w:p w14:paraId="6AF87C7B" w14:textId="59CC5858" w:rsidR="00157B25" w:rsidRPr="00157B25" w:rsidRDefault="00157B25" w:rsidP="00157B25">
                    <w:pPr>
                      <w:spacing w:after="0"/>
                      <w:rPr>
                        <w:rFonts w:ascii="Arial" w:eastAsia="Arial" w:hAnsi="Arial" w:cs="Arial"/>
                        <w:noProof/>
                        <w:color w:val="FF8C00"/>
                        <w:sz w:val="20"/>
                        <w:szCs w:val="20"/>
                      </w:rPr>
                    </w:pPr>
                    <w:r w:rsidRPr="00157B25">
                      <w:rPr>
                        <w:rFonts w:ascii="Arial" w:eastAsia="Arial" w:hAnsi="Arial" w:cs="Arial"/>
                        <w:noProof/>
                        <w:color w:val="FF8C00"/>
                        <w:sz w:val="20"/>
                        <w:szCs w:val="20"/>
                      </w:rPr>
                      <w:t>Confidential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E739F7" w14:textId="348844B5" w:rsidR="00157B25" w:rsidRDefault="00157B25">
    <w:pPr>
      <w:pStyle w:val="Header"/>
    </w:pPr>
    <w:r>
      <w:rPr>
        <w:noProof/>
      </w:rPr>
      <mc:AlternateContent>
        <mc:Choice Requires="wps">
          <w:drawing>
            <wp:anchor distT="0" distB="0" distL="0" distR="0" simplePos="0" relativeHeight="251658240" behindDoc="0" locked="0" layoutInCell="1" allowOverlap="1" wp14:anchorId="6AC09E4E" wp14:editId="114A6228">
              <wp:simplePos x="635" y="635"/>
              <wp:positionH relativeFrom="page">
                <wp:align>right</wp:align>
              </wp:positionH>
              <wp:positionV relativeFrom="page">
                <wp:align>top</wp:align>
              </wp:positionV>
              <wp:extent cx="443865" cy="443865"/>
              <wp:effectExtent l="0" t="0" r="0" b="13970"/>
              <wp:wrapNone/>
              <wp:docPr id="1907419942" name="Text Box 4" descr="Confident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7077649" w14:textId="44517063" w:rsidR="00157B25" w:rsidRPr="00157B25" w:rsidRDefault="00157B25" w:rsidP="00157B25">
                          <w:pPr>
                            <w:spacing w:after="0"/>
                            <w:rPr>
                              <w:rFonts w:ascii="Arial" w:eastAsia="Arial" w:hAnsi="Arial" w:cs="Arial"/>
                              <w:noProof/>
                              <w:color w:val="FF8C00"/>
                              <w:sz w:val="20"/>
                              <w:szCs w:val="20"/>
                            </w:rPr>
                          </w:pPr>
                          <w:r w:rsidRPr="00157B25">
                            <w:rPr>
                              <w:rFonts w:ascii="Arial" w:eastAsia="Arial" w:hAnsi="Arial" w:cs="Arial"/>
                              <w:noProof/>
                              <w:color w:val="FF8C00"/>
                              <w:sz w:val="20"/>
                              <w:szCs w:val="20"/>
                            </w:rPr>
                            <w:t>Confidential</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6AC09E4E" id="_x0000_t202" coordsize="21600,21600" o:spt="202" path="m,l,21600r21600,l21600,xe">
              <v:stroke joinstyle="miter"/>
              <v:path gradientshapeok="t" o:connecttype="rect"/>
            </v:shapetype>
            <v:shape id="Text Box 4" o:spid="_x0000_s1028" type="#_x0000_t202" alt="Confidential" style="position:absolute;margin-left:-16.25pt;margin-top:0;width:34.95pt;height:34.95pt;z-index:251658240;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" filled="f" stroked="f">
              <v:textbox style="mso-fit-shape-to-text:t" inset="0,15pt,20pt,0">
                <w:txbxContent>
                  <w:p w14:paraId="07077649" w14:textId="44517063" w:rsidR="00157B25" w:rsidRPr="00157B25" w:rsidRDefault="00157B25" w:rsidP="00157B25">
                    <w:pPr>
                      <w:spacing w:after="0"/>
                      <w:rPr>
                        <w:rFonts w:ascii="Arial" w:eastAsia="Arial" w:hAnsi="Arial" w:cs="Arial"/>
                        <w:noProof/>
                        <w:color w:val="FF8C00"/>
                        <w:sz w:val="20"/>
                        <w:szCs w:val="20"/>
                      </w:rPr>
                    </w:pPr>
                    <w:r w:rsidRPr="00157B25">
                      <w:rPr>
                        <w:rFonts w:ascii="Arial" w:eastAsia="Arial" w:hAnsi="Arial" w:cs="Arial"/>
                        <w:noProof/>
                        <w:color w:val="FF8C00"/>
                        <w:sz w:val="20"/>
                        <w:szCs w:val="20"/>
                      </w:rPr>
                      <w:t>Confidential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EC27F34"/>
    <w:multiLevelType w:val="hybridMultilevel"/>
    <w:tmpl w:val="CD1084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908047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22B7"/>
    <w:rsid w:val="00012706"/>
    <w:rsid w:val="00157B25"/>
    <w:rsid w:val="002F0A8C"/>
    <w:rsid w:val="003022B7"/>
    <w:rsid w:val="003720A2"/>
    <w:rsid w:val="00A62043"/>
    <w:rsid w:val="00D04025"/>
    <w:rsid w:val="00FE626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29A69F"/>
  <w15:chartTrackingRefBased/>
  <w15:docId w15:val="{CA335589-1DCA-47F4-BC1E-5E8D1FFD23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022B7"/>
    <w:pPr>
      <w:spacing w:line="279" w:lineRule="auto"/>
      <w:ind w:left="720"/>
      <w:contextualSpacing/>
    </w:pPr>
    <w:rPr>
      <w:rFonts w:eastAsiaTheme="minorEastAsia"/>
      <w:sz w:val="24"/>
      <w:szCs w:val="24"/>
      <w:lang w:val="en-US" w:eastAsia="ja-JP"/>
    </w:rPr>
  </w:style>
  <w:style w:type="character" w:styleId="Hyperlink">
    <w:name w:val="Hyperlink"/>
    <w:basedOn w:val="DefaultParagraphFont"/>
    <w:uiPriority w:val="99"/>
    <w:unhideWhenUsed/>
    <w:rsid w:val="00157B25"/>
    <w:rPr>
      <w:color w:val="0563C1" w:themeColor="hyperlink"/>
      <w:u w:val="single"/>
    </w:rPr>
  </w:style>
  <w:style w:type="character" w:styleId="UnresolvedMention">
    <w:name w:val="Unresolved Mention"/>
    <w:basedOn w:val="DefaultParagraphFont"/>
    <w:uiPriority w:val="99"/>
    <w:semiHidden/>
    <w:unhideWhenUsed/>
    <w:rsid w:val="00157B25"/>
    <w:rPr>
      <w:color w:val="605E5C"/>
      <w:shd w:val="clear" w:color="auto" w:fill="E1DFDD"/>
    </w:rPr>
  </w:style>
  <w:style w:type="paragraph" w:styleId="Header">
    <w:name w:val="header"/>
    <w:basedOn w:val="Normal"/>
    <w:link w:val="HeaderChar"/>
    <w:uiPriority w:val="99"/>
    <w:unhideWhenUsed/>
    <w:rsid w:val="00157B25"/>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7B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06843939">
      <w:bodyDiv w:val="1"/>
      <w:marLeft w:val="0"/>
      <w:marRight w:val="0"/>
      <w:marTop w:val="0"/>
      <w:marBottom w:val="0"/>
      <w:divBdr>
        <w:top w:val="none" w:sz="0" w:space="0" w:color="auto"/>
        <w:left w:val="none" w:sz="0" w:space="0" w:color="auto"/>
        <w:bottom w:val="none" w:sz="0" w:space="0" w:color="auto"/>
        <w:right w:val="none" w:sz="0" w:space="0" w:color="auto"/>
      </w:divBdr>
      <w:divsChild>
        <w:div w:id="1201624724">
          <w:marLeft w:val="0"/>
          <w:marRight w:val="0"/>
          <w:marTop w:val="0"/>
          <w:marBottom w:val="0"/>
          <w:divBdr>
            <w:top w:val="none" w:sz="0" w:space="0" w:color="auto"/>
            <w:left w:val="none" w:sz="0" w:space="0" w:color="auto"/>
            <w:bottom w:val="none" w:sz="0" w:space="0" w:color="auto"/>
            <w:right w:val="none" w:sz="0" w:space="0" w:color="auto"/>
          </w:divBdr>
          <w:divsChild>
            <w:div w:id="1343511090">
              <w:marLeft w:val="0"/>
              <w:marRight w:val="0"/>
              <w:marTop w:val="225"/>
              <w:marBottom w:val="225"/>
              <w:divBdr>
                <w:top w:val="none" w:sz="0" w:space="0" w:color="auto"/>
                <w:left w:val="none" w:sz="0" w:space="0" w:color="auto"/>
                <w:bottom w:val="none" w:sz="0" w:space="0" w:color="auto"/>
                <w:right w:val="none" w:sz="0" w:space="0" w:color="auto"/>
              </w:divBdr>
              <w:divsChild>
                <w:div w:id="78254844">
                  <w:marLeft w:val="0"/>
                  <w:marRight w:val="0"/>
                  <w:marTop w:val="225"/>
                  <w:marBottom w:val="225"/>
                  <w:divBdr>
                    <w:top w:val="none" w:sz="0" w:space="0" w:color="auto"/>
                    <w:left w:val="none" w:sz="0" w:space="0" w:color="auto"/>
                    <w:bottom w:val="none" w:sz="0" w:space="0" w:color="auto"/>
                    <w:right w:val="none" w:sz="0" w:space="0" w:color="auto"/>
                  </w:divBdr>
                </w:div>
              </w:divsChild>
            </w:div>
          </w:divsChild>
        </w:div>
        <w:div w:id="1534807253">
          <w:marLeft w:val="0"/>
          <w:marRight w:val="0"/>
          <w:marTop w:val="0"/>
          <w:marBottom w:val="0"/>
          <w:divBdr>
            <w:top w:val="none" w:sz="0" w:space="0" w:color="auto"/>
            <w:left w:val="none" w:sz="0" w:space="0" w:color="auto"/>
            <w:bottom w:val="none" w:sz="0" w:space="0" w:color="auto"/>
            <w:right w:val="none" w:sz="0" w:space="0" w:color="auto"/>
          </w:divBdr>
          <w:divsChild>
            <w:div w:id="552893067">
              <w:marLeft w:val="-225"/>
              <w:marRight w:val="0"/>
              <w:marTop w:val="0"/>
              <w:marBottom w:val="0"/>
              <w:divBdr>
                <w:top w:val="none" w:sz="0" w:space="0" w:color="auto"/>
                <w:left w:val="none" w:sz="0" w:space="0" w:color="auto"/>
                <w:bottom w:val="none" w:sz="0" w:space="0" w:color="auto"/>
                <w:right w:val="none" w:sz="0" w:space="0" w:color="auto"/>
              </w:divBdr>
              <w:divsChild>
                <w:div w:id="345600896">
                  <w:marLeft w:val="225"/>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egalandgeneral.com/workplace/campaigns/lg-islamic-investments-g3/"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349</Words>
  <Characters>1990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Hembery, Jessie</dc:creator>
  <cp:keywords/>
  <dc:description/>
  <cp:lastModifiedBy>Finch, Daniel</cp:lastModifiedBy>
  <cp:revision>2</cp:revision>
  <dcterms:created xsi:type="dcterms:W3CDTF">2024-11-20T15:28:00Z</dcterms:created>
  <dcterms:modified xsi:type="dcterms:W3CDTF">2024-11-20T15:28:00Z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71b0eb26,4af6f5db,b094677</vt:lpwstr>
  </property>
  <property fmtid="{D5CDD505-2E9C-101B-9397-08002B2CF9AE}" pid="3" name="ClassificationContentMarkingHeaderFontProps">
    <vt:lpwstr>#ff8c00,10,Arial</vt:lpwstr>
  </property>
  <property fmtid="{D5CDD505-2E9C-101B-9397-08002B2CF9AE}" pid="4" name="ClassificationContentMarkingHeaderText">
    <vt:lpwstr>Confidential</vt:lpwstr>
  </property>
  <property fmtid="{D5CDD505-2E9C-101B-9397-08002B2CF9AE}" pid="5" name="MSIP_Label_f04ac8a0-3239-48f6-b13c-fd3fc9134bf0_Enabled">
    <vt:lpwstr>true</vt:lpwstr>
  </property>
  <property fmtid="{D5CDD505-2E9C-101B-9397-08002B2CF9AE}" pid="6" name="MSIP_Label_f04ac8a0-3239-48f6-b13c-fd3fc9134bf0_SetDate">
    <vt:lpwstr>2024-11-20T14:45:27Z</vt:lpwstr>
  </property>
  <property fmtid="{D5CDD505-2E9C-101B-9397-08002B2CF9AE}" pid="7" name="MSIP_Label_f04ac8a0-3239-48f6-b13c-fd3fc9134bf0_Method">
    <vt:lpwstr>Privileged</vt:lpwstr>
  </property>
  <property fmtid="{D5CDD505-2E9C-101B-9397-08002B2CF9AE}" pid="8" name="MSIP_Label_f04ac8a0-3239-48f6-b13c-fd3fc9134bf0_Name">
    <vt:lpwstr>Confidential</vt:lpwstr>
  </property>
  <property fmtid="{D5CDD505-2E9C-101B-9397-08002B2CF9AE}" pid="9" name="MSIP_Label_f04ac8a0-3239-48f6-b13c-fd3fc9134bf0_SiteId">
    <vt:lpwstr>d246baab-cc00-4ed2-bc4e-f8a46cbc590d</vt:lpwstr>
  </property>
  <property fmtid="{D5CDD505-2E9C-101B-9397-08002B2CF9AE}" pid="10" name="MSIP_Label_f04ac8a0-3239-48f6-b13c-fd3fc9134bf0_ActionId">
    <vt:lpwstr>c5a5c968-aed3-4128-9a15-6d208136235a</vt:lpwstr>
  </property>
  <property fmtid="{D5CDD505-2E9C-101B-9397-08002B2CF9AE}" pid="11" name="MSIP_Label_f04ac8a0-3239-48f6-b13c-fd3fc9134bf0_ContentBits">
    <vt:lpwstr>1</vt:lpwstr>
  </property>
</Properties>
</file>